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8D89" w14:textId="77777777" w:rsidR="00786824" w:rsidRPr="007617B3" w:rsidRDefault="00786824" w:rsidP="00786824">
      <w:pPr>
        <w:pStyle w:val="IAMSchemeBodytext"/>
        <w:outlineLvl w:val="0"/>
        <w:rPr>
          <w:b/>
          <w:sz w:val="32"/>
        </w:rPr>
      </w:pPr>
    </w:p>
    <w:p w14:paraId="739BA77E" w14:textId="77777777" w:rsidR="00786824" w:rsidRDefault="00786824" w:rsidP="00786824">
      <w:pPr>
        <w:pStyle w:val="IAMSchemeBodytext"/>
        <w:jc w:val="center"/>
      </w:pPr>
    </w:p>
    <w:p w14:paraId="35758E1A" w14:textId="77777777" w:rsidR="00786824" w:rsidRPr="00170AA0" w:rsidRDefault="00786824" w:rsidP="00786824">
      <w:pPr>
        <w:pStyle w:val="IAMSchemeBodytext"/>
        <w:jc w:val="center"/>
        <w:outlineLvl w:val="0"/>
        <w:rPr>
          <w:b/>
          <w:sz w:val="28"/>
          <w:szCs w:val="28"/>
        </w:rPr>
      </w:pPr>
      <w:r w:rsidRPr="00170AA0">
        <w:rPr>
          <w:b/>
          <w:sz w:val="28"/>
          <w:szCs w:val="28"/>
        </w:rPr>
        <w:t>Endorsed Training Scheme (ETS) Fees</w:t>
      </w:r>
    </w:p>
    <w:p w14:paraId="79D942B3" w14:textId="77777777" w:rsidR="00786824" w:rsidRPr="001454A5" w:rsidRDefault="00786824" w:rsidP="00786824">
      <w:pPr>
        <w:tabs>
          <w:tab w:val="left" w:pos="567"/>
          <w:tab w:val="left" w:pos="993"/>
          <w:tab w:val="left" w:pos="1418"/>
        </w:tabs>
        <w:rPr>
          <w:rFonts w:cs="Arial"/>
          <w:szCs w:val="22"/>
        </w:rPr>
      </w:pPr>
    </w:p>
    <w:p w14:paraId="1EE0C344" w14:textId="77777777" w:rsidR="00786824" w:rsidRDefault="00786824" w:rsidP="00786824">
      <w:pPr>
        <w:pStyle w:val="IAMSchemenumberoutline"/>
        <w:numPr>
          <w:ilvl w:val="0"/>
          <w:numId w:val="2"/>
        </w:numPr>
      </w:pPr>
      <w:r>
        <w:t xml:space="preserve">This Appendix will contain the current fees for each category of training that falls within the scope of the IAM Endorsed Training Scheme. </w:t>
      </w:r>
    </w:p>
    <w:p w14:paraId="2FAFD375" w14:textId="77777777" w:rsidR="00786824" w:rsidRDefault="00786824" w:rsidP="00786824">
      <w:pPr>
        <w:pStyle w:val="IAMSchemenumberoutline"/>
      </w:pPr>
      <w:r>
        <w:t xml:space="preserve">The applicable fees are identified in a table on the next page </w:t>
      </w:r>
      <w:r w:rsidRPr="002C23A3">
        <w:rPr>
          <w:i/>
        </w:rPr>
        <w:t>‘Table of IAM Endorsed Training Scheme Fees’</w:t>
      </w:r>
      <w:r>
        <w:t>. For each category of training, the fees comprise:</w:t>
      </w:r>
    </w:p>
    <w:p w14:paraId="074FFB7C" w14:textId="77777777" w:rsidR="00786824" w:rsidRDefault="00786824" w:rsidP="00786824">
      <w:pPr>
        <w:pStyle w:val="IAMSchemenumberoutline"/>
        <w:numPr>
          <w:ilvl w:val="1"/>
          <w:numId w:val="1"/>
        </w:numPr>
      </w:pPr>
      <w:r>
        <w:t xml:space="preserve">an application fee, </w:t>
      </w:r>
    </w:p>
    <w:p w14:paraId="226F7E91" w14:textId="77777777" w:rsidR="00786824" w:rsidRDefault="00786824" w:rsidP="00786824">
      <w:pPr>
        <w:pStyle w:val="IAMSchemenumberoutline"/>
        <w:numPr>
          <w:ilvl w:val="1"/>
          <w:numId w:val="1"/>
        </w:numPr>
      </w:pPr>
      <w:r>
        <w:t>an annual fee for each year of the 5-year Agreement with the IAM, and</w:t>
      </w:r>
    </w:p>
    <w:p w14:paraId="2A575532" w14:textId="77777777" w:rsidR="00786824" w:rsidRDefault="00786824" w:rsidP="00786824">
      <w:pPr>
        <w:pStyle w:val="IAMSchemenumberoutline"/>
        <w:numPr>
          <w:ilvl w:val="1"/>
          <w:numId w:val="1"/>
        </w:numPr>
      </w:pPr>
      <w:r>
        <w:t>for the Foundation Award, a per-delegate fee</w:t>
      </w:r>
    </w:p>
    <w:p w14:paraId="736C34CE" w14:textId="77777777" w:rsidR="00786824" w:rsidRDefault="00786824" w:rsidP="00786824">
      <w:pPr>
        <w:pStyle w:val="IAMSchemenumberoutline"/>
      </w:pPr>
      <w:r>
        <w:t xml:space="preserve">The fee for a new application must be received by the IAM before </w:t>
      </w:r>
      <w:r w:rsidRPr="009237B5">
        <w:t xml:space="preserve">assessment of </w:t>
      </w:r>
      <w:r>
        <w:t xml:space="preserve">an </w:t>
      </w:r>
      <w:r w:rsidRPr="009237B5">
        <w:t>application will commence</w:t>
      </w:r>
      <w:r>
        <w:t>.</w:t>
      </w:r>
      <w:r w:rsidRPr="009237B5">
        <w:t xml:space="preserve"> </w:t>
      </w:r>
    </w:p>
    <w:p w14:paraId="1932B448" w14:textId="77777777" w:rsidR="00786824" w:rsidRDefault="00786824" w:rsidP="00786824">
      <w:pPr>
        <w:pStyle w:val="IAMSchemenumberoutline"/>
      </w:pPr>
      <w:r>
        <w:t xml:space="preserve">If an applicant is successful, the IAM will invoice the applicant for their first annual fee. The fee must be received by the IAM for the appointment process to be finalised. Payment of the annual fee will be on the anniversary of the appointment. </w:t>
      </w:r>
    </w:p>
    <w:p w14:paraId="493AE1EE" w14:textId="77777777" w:rsidR="00786824" w:rsidRDefault="00786824" w:rsidP="00786824">
      <w:pPr>
        <w:pStyle w:val="IAMSchemenumberoutline"/>
      </w:pPr>
      <w:r>
        <w:t>For ‘Implementing Asset Management’ (Modules B1-B6), applications can be for:</w:t>
      </w:r>
    </w:p>
    <w:p w14:paraId="72FA5501" w14:textId="77777777" w:rsidR="00786824" w:rsidRDefault="00786824" w:rsidP="00786824">
      <w:pPr>
        <w:pStyle w:val="IAMSchemenumberoutline"/>
        <w:numPr>
          <w:ilvl w:val="1"/>
          <w:numId w:val="1"/>
        </w:numPr>
      </w:pPr>
      <w:r>
        <w:t>one, or more, of modules B1, B2, B3, B4, B5, B6; and</w:t>
      </w:r>
    </w:p>
    <w:p w14:paraId="089BF6A3" w14:textId="77777777" w:rsidR="00786824" w:rsidRDefault="00786824" w:rsidP="00786824">
      <w:pPr>
        <w:pStyle w:val="IAMSchemenumberoutline"/>
        <w:numPr>
          <w:ilvl w:val="1"/>
          <w:numId w:val="1"/>
        </w:numPr>
      </w:pPr>
      <w:r>
        <w:t>stand-alone, or composite courses (combinations of individual modules).</w:t>
      </w:r>
    </w:p>
    <w:p w14:paraId="625174A6" w14:textId="77777777" w:rsidR="00786824" w:rsidRDefault="00786824" w:rsidP="00786824">
      <w:pPr>
        <w:pStyle w:val="IAMSchemenumberoutline"/>
        <w:numPr>
          <w:ilvl w:val="0"/>
          <w:numId w:val="0"/>
        </w:numPr>
        <w:ind w:left="360"/>
      </w:pPr>
      <w:r>
        <w:t>The Application Fee and Annual Fee is related to the number of modules for which an applicant is seeking to be endorsed (see table). For</w:t>
      </w:r>
      <w:r w:rsidRPr="008145E1">
        <w:t xml:space="preserve"> example, an application for a composite course covering modules B1, B2, B4 and B6 would be a total of 4</w:t>
      </w:r>
      <w:r>
        <w:t xml:space="preserve"> modules. This would incur a £92</w:t>
      </w:r>
      <w:r w:rsidRPr="008145E1">
        <w:t>0 Appli</w:t>
      </w:r>
      <w:r>
        <w:t>cation Fee and Annual Fee of £460.</w:t>
      </w:r>
    </w:p>
    <w:p w14:paraId="69F4EF4D" w14:textId="77777777" w:rsidR="00786824" w:rsidRPr="009A5EE7" w:rsidRDefault="00786824" w:rsidP="00786824">
      <w:pPr>
        <w:pStyle w:val="IAMSchemenumberoutline"/>
      </w:pPr>
      <w:r w:rsidRPr="009A5EE7">
        <w:t>Please note that:</w:t>
      </w:r>
    </w:p>
    <w:p w14:paraId="748D457F" w14:textId="77777777" w:rsidR="00786824" w:rsidRPr="009A5EE7" w:rsidRDefault="00786824" w:rsidP="00786824">
      <w:pPr>
        <w:pStyle w:val="IAMSchemenumberoutline"/>
        <w:numPr>
          <w:ilvl w:val="1"/>
          <w:numId w:val="1"/>
        </w:numPr>
      </w:pPr>
      <w:r w:rsidRPr="009A5EE7">
        <w:t>all fees are subject to review and revision at any time</w:t>
      </w:r>
      <w:r>
        <w:t xml:space="preserve">. ETPs will be provided with a minimum of one month’s prior notice for </w:t>
      </w:r>
      <w:proofErr w:type="gramStart"/>
      <w:r>
        <w:t>revisions</w:t>
      </w:r>
      <w:r w:rsidRPr="009A5EE7">
        <w:t>;</w:t>
      </w:r>
      <w:proofErr w:type="gramEnd"/>
      <w:r w:rsidRPr="009A5EE7">
        <w:t xml:space="preserve"> </w:t>
      </w:r>
    </w:p>
    <w:p w14:paraId="6AB001E2" w14:textId="77777777" w:rsidR="00786824" w:rsidRDefault="00786824" w:rsidP="00786824">
      <w:pPr>
        <w:pStyle w:val="IAMSchemenumberoutline"/>
        <w:numPr>
          <w:ilvl w:val="1"/>
          <w:numId w:val="1"/>
        </w:numPr>
      </w:pPr>
      <w:r w:rsidRPr="009A5EE7">
        <w:t>all fees quoted are exclusive of UK Value Added Tax, VAT, which may apply in accordance with current tax legislation (see www.hmrc.</w:t>
      </w:r>
      <w:r>
        <w:t>gov.uk for full details of VAT</w:t>
      </w:r>
      <w:proofErr w:type="gramStart"/>
      <w:r>
        <w:t>);</w:t>
      </w:r>
      <w:proofErr w:type="gramEnd"/>
    </w:p>
    <w:p w14:paraId="7D4538E7" w14:textId="77777777" w:rsidR="00786824" w:rsidRDefault="00786824" w:rsidP="00786824">
      <w:pPr>
        <w:pStyle w:val="IAMSchemenumberoutline"/>
        <w:numPr>
          <w:ilvl w:val="1"/>
          <w:numId w:val="1"/>
        </w:numPr>
      </w:pPr>
      <w:r>
        <w:t>e</w:t>
      </w:r>
      <w:r w:rsidRPr="009A5EE7">
        <w:t xml:space="preserve">xtra fees may be charged </w:t>
      </w:r>
      <w:proofErr w:type="gramStart"/>
      <w:r w:rsidRPr="009A5EE7">
        <w:t>in the event that</w:t>
      </w:r>
      <w:proofErr w:type="gramEnd"/>
      <w:r w:rsidRPr="009A5EE7">
        <w:t xml:space="preserve"> that IAM is obliged to translate into English material submitted in support of an application (</w:t>
      </w:r>
      <w:r>
        <w:t>this would be discussed with an applicant before proceeding with translation</w:t>
      </w:r>
      <w:r w:rsidRPr="009A5EE7">
        <w:t>).</w:t>
      </w:r>
    </w:p>
    <w:p w14:paraId="63A4F525" w14:textId="77777777" w:rsidR="00786824" w:rsidRPr="00771FCD" w:rsidRDefault="00786824" w:rsidP="00786824">
      <w:pPr>
        <w:tabs>
          <w:tab w:val="left" w:pos="709"/>
          <w:tab w:val="left" w:pos="993"/>
          <w:tab w:val="left" w:pos="1418"/>
        </w:tabs>
        <w:rPr>
          <w:rFonts w:cs="Arial"/>
          <w:sz w:val="20"/>
          <w:szCs w:val="20"/>
        </w:rPr>
      </w:pPr>
    </w:p>
    <w:p w14:paraId="4A5D76C4" w14:textId="77777777" w:rsidR="00786824" w:rsidRDefault="00786824" w:rsidP="00786824">
      <w:pPr>
        <w:pStyle w:val="IAMSchemeBodytext"/>
        <w:rPr>
          <w:sz w:val="20"/>
        </w:rPr>
        <w:sectPr w:rsidR="00786824" w:rsidSect="00B340E9">
          <w:headerReference w:type="default" r:id="rId10"/>
          <w:footerReference w:type="default" r:id="rId11"/>
          <w:pgSz w:w="16840" w:h="11900" w:orient="landscape"/>
          <w:pgMar w:top="1418" w:right="1440" w:bottom="1410" w:left="1440" w:header="708" w:footer="708" w:gutter="0"/>
          <w:cols w:space="708"/>
          <w:docGrid w:linePitch="360"/>
        </w:sectPr>
      </w:pPr>
    </w:p>
    <w:tbl>
      <w:tblPr>
        <w:tblStyle w:val="TableGrid"/>
        <w:tblW w:w="0" w:type="auto"/>
        <w:tblLook w:val="04A0" w:firstRow="1" w:lastRow="0" w:firstColumn="1" w:lastColumn="0" w:noHBand="0" w:noVBand="1"/>
      </w:tblPr>
      <w:tblGrid>
        <w:gridCol w:w="2122"/>
        <w:gridCol w:w="850"/>
        <w:gridCol w:w="851"/>
        <w:gridCol w:w="850"/>
        <w:gridCol w:w="851"/>
        <w:gridCol w:w="850"/>
        <w:gridCol w:w="851"/>
        <w:gridCol w:w="850"/>
        <w:gridCol w:w="851"/>
        <w:gridCol w:w="850"/>
        <w:gridCol w:w="851"/>
        <w:gridCol w:w="850"/>
        <w:gridCol w:w="851"/>
        <w:gridCol w:w="1622"/>
      </w:tblGrid>
      <w:tr w:rsidR="00786824" w14:paraId="29E8035A" w14:textId="77777777" w:rsidTr="009F0867">
        <w:trPr>
          <w:trHeight w:val="276"/>
        </w:trPr>
        <w:tc>
          <w:tcPr>
            <w:tcW w:w="13950" w:type="dxa"/>
            <w:gridSpan w:val="14"/>
            <w:shd w:val="clear" w:color="auto" w:fill="7F7F7F" w:themeFill="text1" w:themeFillTint="80"/>
          </w:tcPr>
          <w:p w14:paraId="7EA20D5F" w14:textId="77777777" w:rsidR="00786824" w:rsidRPr="00707A39" w:rsidRDefault="00786824" w:rsidP="009F0867">
            <w:pPr>
              <w:pStyle w:val="IAMSchemeBodytext"/>
              <w:jc w:val="center"/>
              <w:rPr>
                <w:b/>
                <w:color w:val="FFFFFF" w:themeColor="background1"/>
                <w:sz w:val="20"/>
              </w:rPr>
            </w:pPr>
            <w:r w:rsidRPr="002C23A3">
              <w:rPr>
                <w:b/>
                <w:color w:val="FFFFFF" w:themeColor="background1"/>
                <w:sz w:val="28"/>
              </w:rPr>
              <w:lastRenderedPageBreak/>
              <w:t>Table of IAM Endorsed Training Scheme Fees</w:t>
            </w:r>
          </w:p>
        </w:tc>
      </w:tr>
      <w:tr w:rsidR="00786824" w14:paraId="7A433BC3" w14:textId="77777777" w:rsidTr="009F0867">
        <w:trPr>
          <w:trHeight w:val="276"/>
        </w:trPr>
        <w:tc>
          <w:tcPr>
            <w:tcW w:w="2122" w:type="dxa"/>
            <w:shd w:val="clear" w:color="auto" w:fill="7F7F7F" w:themeFill="text1" w:themeFillTint="80"/>
          </w:tcPr>
          <w:p w14:paraId="44D567B1" w14:textId="77777777" w:rsidR="00786824" w:rsidRPr="00707A39" w:rsidRDefault="00786824" w:rsidP="009F0867">
            <w:pPr>
              <w:pStyle w:val="IAMSchemeBodytext"/>
              <w:jc w:val="center"/>
              <w:rPr>
                <w:b/>
                <w:color w:val="FFFFFF" w:themeColor="background1"/>
                <w:sz w:val="20"/>
              </w:rPr>
            </w:pPr>
            <w:r w:rsidRPr="00707A39">
              <w:rPr>
                <w:b/>
                <w:color w:val="FFFFFF" w:themeColor="background1"/>
                <w:sz w:val="20"/>
              </w:rPr>
              <w:t>Category of Training</w:t>
            </w:r>
          </w:p>
        </w:tc>
        <w:tc>
          <w:tcPr>
            <w:tcW w:w="5103" w:type="dxa"/>
            <w:gridSpan w:val="6"/>
            <w:shd w:val="clear" w:color="auto" w:fill="7F7F7F" w:themeFill="text1" w:themeFillTint="80"/>
          </w:tcPr>
          <w:p w14:paraId="49F7BC87" w14:textId="77777777" w:rsidR="00786824" w:rsidRPr="00707A39" w:rsidRDefault="00786824" w:rsidP="009F0867">
            <w:pPr>
              <w:pStyle w:val="IAMSchemeBodytext"/>
              <w:jc w:val="center"/>
              <w:rPr>
                <w:b/>
                <w:color w:val="FFFFFF" w:themeColor="background1"/>
                <w:sz w:val="20"/>
              </w:rPr>
            </w:pPr>
            <w:r w:rsidRPr="00707A39">
              <w:rPr>
                <w:b/>
                <w:color w:val="FFFFFF" w:themeColor="background1"/>
                <w:sz w:val="20"/>
              </w:rPr>
              <w:t>Application Fee</w:t>
            </w:r>
          </w:p>
        </w:tc>
        <w:tc>
          <w:tcPr>
            <w:tcW w:w="5103" w:type="dxa"/>
            <w:gridSpan w:val="6"/>
            <w:shd w:val="clear" w:color="auto" w:fill="7F7F7F" w:themeFill="text1" w:themeFillTint="80"/>
          </w:tcPr>
          <w:p w14:paraId="40086EF8" w14:textId="77777777" w:rsidR="00786824" w:rsidRPr="00707A39" w:rsidRDefault="00786824" w:rsidP="009F0867">
            <w:pPr>
              <w:pStyle w:val="IAMSchemeBodytext"/>
              <w:jc w:val="center"/>
              <w:rPr>
                <w:b/>
                <w:color w:val="FFFFFF" w:themeColor="background1"/>
                <w:sz w:val="20"/>
              </w:rPr>
            </w:pPr>
            <w:r w:rsidRPr="00707A39">
              <w:rPr>
                <w:b/>
                <w:color w:val="FFFFFF" w:themeColor="background1"/>
                <w:sz w:val="20"/>
              </w:rPr>
              <w:t>Annual Fee</w:t>
            </w:r>
          </w:p>
        </w:tc>
        <w:tc>
          <w:tcPr>
            <w:tcW w:w="1622" w:type="dxa"/>
            <w:shd w:val="clear" w:color="auto" w:fill="7F7F7F" w:themeFill="text1" w:themeFillTint="80"/>
          </w:tcPr>
          <w:p w14:paraId="1E95F776" w14:textId="77777777" w:rsidR="00786824" w:rsidRPr="00707A39" w:rsidRDefault="00786824" w:rsidP="009F0867">
            <w:pPr>
              <w:pStyle w:val="IAMSchemeBodytext"/>
              <w:jc w:val="center"/>
              <w:rPr>
                <w:b/>
                <w:color w:val="FFFFFF" w:themeColor="background1"/>
                <w:sz w:val="20"/>
              </w:rPr>
            </w:pPr>
            <w:r w:rsidRPr="00707A39">
              <w:rPr>
                <w:b/>
                <w:color w:val="FFFFFF" w:themeColor="background1"/>
                <w:sz w:val="20"/>
              </w:rPr>
              <w:t>Per Delegate Fee</w:t>
            </w:r>
          </w:p>
        </w:tc>
      </w:tr>
      <w:tr w:rsidR="00786824" w14:paraId="7530C2A8" w14:textId="77777777" w:rsidTr="009F0867">
        <w:tc>
          <w:tcPr>
            <w:tcW w:w="2122" w:type="dxa"/>
          </w:tcPr>
          <w:p w14:paraId="00589623" w14:textId="77777777" w:rsidR="00786824" w:rsidRPr="00424069" w:rsidRDefault="00786824" w:rsidP="009F0867">
            <w:pPr>
              <w:pStyle w:val="IAMSchemeBodytext"/>
              <w:rPr>
                <w:b/>
                <w:sz w:val="20"/>
              </w:rPr>
            </w:pPr>
            <w:r w:rsidRPr="00424069">
              <w:rPr>
                <w:b/>
                <w:sz w:val="20"/>
              </w:rPr>
              <w:t>Foundation Award</w:t>
            </w:r>
          </w:p>
        </w:tc>
        <w:tc>
          <w:tcPr>
            <w:tcW w:w="5103" w:type="dxa"/>
            <w:gridSpan w:val="6"/>
            <w:vAlign w:val="center"/>
          </w:tcPr>
          <w:p w14:paraId="61847E93" w14:textId="77777777" w:rsidR="00786824" w:rsidRDefault="00786824" w:rsidP="009F0867">
            <w:pPr>
              <w:pStyle w:val="IAMSchemeBodytext"/>
              <w:jc w:val="center"/>
              <w:rPr>
                <w:sz w:val="20"/>
              </w:rPr>
            </w:pPr>
            <w:r>
              <w:rPr>
                <w:sz w:val="20"/>
              </w:rPr>
              <w:t>£500</w:t>
            </w:r>
          </w:p>
        </w:tc>
        <w:tc>
          <w:tcPr>
            <w:tcW w:w="5103" w:type="dxa"/>
            <w:gridSpan w:val="6"/>
            <w:vAlign w:val="center"/>
          </w:tcPr>
          <w:p w14:paraId="32F8C0A5" w14:textId="77777777" w:rsidR="00786824" w:rsidRDefault="00786824" w:rsidP="009F0867">
            <w:pPr>
              <w:pStyle w:val="IAMSchemeBodytext"/>
              <w:jc w:val="center"/>
              <w:rPr>
                <w:sz w:val="20"/>
              </w:rPr>
            </w:pPr>
            <w:r>
              <w:rPr>
                <w:sz w:val="20"/>
              </w:rPr>
              <w:t>£250</w:t>
            </w:r>
          </w:p>
        </w:tc>
        <w:tc>
          <w:tcPr>
            <w:tcW w:w="1622" w:type="dxa"/>
            <w:vAlign w:val="center"/>
          </w:tcPr>
          <w:p w14:paraId="0C0349BE" w14:textId="77777777" w:rsidR="00786824" w:rsidRDefault="00786824" w:rsidP="009F0867">
            <w:pPr>
              <w:pStyle w:val="IAMSchemeBodytext"/>
              <w:jc w:val="center"/>
              <w:rPr>
                <w:sz w:val="20"/>
              </w:rPr>
            </w:pPr>
            <w:r>
              <w:rPr>
                <w:sz w:val="20"/>
              </w:rPr>
              <w:t>£50</w:t>
            </w:r>
          </w:p>
        </w:tc>
      </w:tr>
      <w:tr w:rsidR="001707DE" w14:paraId="09907249" w14:textId="77777777" w:rsidTr="00CD475C">
        <w:tc>
          <w:tcPr>
            <w:tcW w:w="2122" w:type="dxa"/>
            <w:shd w:val="clear" w:color="auto" w:fill="D9D9D9" w:themeFill="background1" w:themeFillShade="D9"/>
          </w:tcPr>
          <w:p w14:paraId="6AA88F8E" w14:textId="77777777" w:rsidR="001707DE" w:rsidRPr="00424069" w:rsidRDefault="001707DE" w:rsidP="009F0867">
            <w:pPr>
              <w:pStyle w:val="IAMSchemeBodytext"/>
              <w:rPr>
                <w:b/>
                <w:sz w:val="20"/>
              </w:rPr>
            </w:pPr>
            <w:r w:rsidRPr="00424069">
              <w:rPr>
                <w:b/>
                <w:sz w:val="20"/>
              </w:rPr>
              <w:t>Executive Briefing</w:t>
            </w:r>
          </w:p>
        </w:tc>
        <w:tc>
          <w:tcPr>
            <w:tcW w:w="5103" w:type="dxa"/>
            <w:gridSpan w:val="6"/>
            <w:shd w:val="clear" w:color="auto" w:fill="D9D9D9" w:themeFill="background1" w:themeFillShade="D9"/>
            <w:vAlign w:val="center"/>
          </w:tcPr>
          <w:p w14:paraId="5F982369" w14:textId="77777777" w:rsidR="001707DE" w:rsidRDefault="001707DE" w:rsidP="00176311">
            <w:pPr>
              <w:pStyle w:val="IAMSchemeBodytext"/>
              <w:jc w:val="center"/>
              <w:rPr>
                <w:sz w:val="20"/>
              </w:rPr>
            </w:pPr>
            <w:r>
              <w:rPr>
                <w:sz w:val="20"/>
              </w:rPr>
              <w:t>£500</w:t>
            </w:r>
          </w:p>
        </w:tc>
        <w:tc>
          <w:tcPr>
            <w:tcW w:w="5103" w:type="dxa"/>
            <w:gridSpan w:val="6"/>
            <w:shd w:val="clear" w:color="auto" w:fill="D9D9D9" w:themeFill="background1" w:themeFillShade="D9"/>
            <w:vAlign w:val="center"/>
          </w:tcPr>
          <w:p w14:paraId="6A935167" w14:textId="77777777" w:rsidR="001707DE" w:rsidRDefault="001707DE" w:rsidP="00176311">
            <w:pPr>
              <w:pStyle w:val="IAMSchemeBodytext"/>
              <w:jc w:val="center"/>
              <w:rPr>
                <w:sz w:val="20"/>
              </w:rPr>
            </w:pPr>
            <w:r>
              <w:rPr>
                <w:sz w:val="20"/>
              </w:rPr>
              <w:t>£250</w:t>
            </w:r>
          </w:p>
        </w:tc>
        <w:tc>
          <w:tcPr>
            <w:tcW w:w="1622" w:type="dxa"/>
            <w:shd w:val="clear" w:color="auto" w:fill="D9D9D9" w:themeFill="background1" w:themeFillShade="D9"/>
            <w:vAlign w:val="center"/>
          </w:tcPr>
          <w:p w14:paraId="30A6C997" w14:textId="77777777" w:rsidR="001707DE" w:rsidRDefault="001707DE" w:rsidP="009F0867">
            <w:pPr>
              <w:pStyle w:val="IAMSchemeBodytext"/>
              <w:jc w:val="center"/>
              <w:rPr>
                <w:sz w:val="20"/>
              </w:rPr>
            </w:pPr>
            <w:r>
              <w:rPr>
                <w:sz w:val="20"/>
              </w:rPr>
              <w:t>Not Applicable</w:t>
            </w:r>
          </w:p>
        </w:tc>
      </w:tr>
      <w:tr w:rsidR="001707DE" w14:paraId="193F8BA5" w14:textId="77777777" w:rsidTr="009F0867">
        <w:tc>
          <w:tcPr>
            <w:tcW w:w="2122" w:type="dxa"/>
            <w:vMerge w:val="restart"/>
          </w:tcPr>
          <w:p w14:paraId="057D187D" w14:textId="77777777" w:rsidR="001707DE" w:rsidRPr="00424069" w:rsidRDefault="001707DE" w:rsidP="009F0867">
            <w:pPr>
              <w:pStyle w:val="IAMSchemeBodytext"/>
              <w:rPr>
                <w:b/>
                <w:sz w:val="20"/>
              </w:rPr>
            </w:pPr>
            <w:r w:rsidRPr="00424069">
              <w:rPr>
                <w:b/>
                <w:sz w:val="20"/>
              </w:rPr>
              <w:t>Implementing AM Systems</w:t>
            </w:r>
          </w:p>
          <w:p w14:paraId="2B212F34" w14:textId="77777777" w:rsidR="001707DE" w:rsidRDefault="001707DE" w:rsidP="009F0867">
            <w:pPr>
              <w:pStyle w:val="IAMSchemeBodytext"/>
              <w:rPr>
                <w:b/>
                <w:sz w:val="20"/>
              </w:rPr>
            </w:pPr>
            <w:r w:rsidRPr="00424069">
              <w:rPr>
                <w:b/>
                <w:sz w:val="20"/>
              </w:rPr>
              <w:t>(Modules B1-B6)</w:t>
            </w:r>
          </w:p>
          <w:p w14:paraId="331CB5C8" w14:textId="77777777" w:rsidR="001707DE" w:rsidRPr="0009302B" w:rsidRDefault="001707DE" w:rsidP="009F0867">
            <w:pPr>
              <w:pStyle w:val="IAMSchemeBodytext"/>
              <w:rPr>
                <w:i/>
                <w:sz w:val="20"/>
              </w:rPr>
            </w:pPr>
            <w:r w:rsidRPr="0009302B">
              <w:rPr>
                <w:i/>
                <w:sz w:val="20"/>
              </w:rPr>
              <w:t>[See Note 1]</w:t>
            </w:r>
          </w:p>
        </w:tc>
        <w:tc>
          <w:tcPr>
            <w:tcW w:w="5103" w:type="dxa"/>
            <w:gridSpan w:val="6"/>
          </w:tcPr>
          <w:p w14:paraId="6F7695F7" w14:textId="77777777" w:rsidR="001707DE" w:rsidRDefault="001707DE" w:rsidP="009F0867">
            <w:pPr>
              <w:pStyle w:val="IAMSchemeBodytext"/>
              <w:jc w:val="center"/>
              <w:rPr>
                <w:sz w:val="20"/>
              </w:rPr>
            </w:pPr>
            <w:r>
              <w:rPr>
                <w:sz w:val="20"/>
              </w:rPr>
              <w:t>Number of Modules</w:t>
            </w:r>
          </w:p>
        </w:tc>
        <w:tc>
          <w:tcPr>
            <w:tcW w:w="5103" w:type="dxa"/>
            <w:gridSpan w:val="6"/>
          </w:tcPr>
          <w:p w14:paraId="33641C8B" w14:textId="77777777" w:rsidR="001707DE" w:rsidRDefault="001707DE" w:rsidP="009F0867">
            <w:pPr>
              <w:pStyle w:val="IAMSchemeBodytext"/>
              <w:jc w:val="center"/>
              <w:rPr>
                <w:sz w:val="20"/>
              </w:rPr>
            </w:pPr>
            <w:r>
              <w:rPr>
                <w:sz w:val="20"/>
              </w:rPr>
              <w:t>Number of Modules</w:t>
            </w:r>
          </w:p>
        </w:tc>
        <w:tc>
          <w:tcPr>
            <w:tcW w:w="1622" w:type="dxa"/>
            <w:vMerge w:val="restart"/>
            <w:vAlign w:val="center"/>
          </w:tcPr>
          <w:p w14:paraId="22A7C50F" w14:textId="77777777" w:rsidR="001707DE" w:rsidRDefault="001707DE" w:rsidP="009F0867">
            <w:pPr>
              <w:pStyle w:val="IAMSchemeBodytext"/>
              <w:jc w:val="center"/>
              <w:rPr>
                <w:sz w:val="20"/>
              </w:rPr>
            </w:pPr>
            <w:r>
              <w:rPr>
                <w:sz w:val="20"/>
              </w:rPr>
              <w:t>Not Applicable</w:t>
            </w:r>
          </w:p>
        </w:tc>
      </w:tr>
      <w:tr w:rsidR="001707DE" w14:paraId="7808ECD8" w14:textId="77777777" w:rsidTr="009F0867">
        <w:tc>
          <w:tcPr>
            <w:tcW w:w="2122" w:type="dxa"/>
            <w:vMerge/>
          </w:tcPr>
          <w:p w14:paraId="35DCFF73" w14:textId="77777777" w:rsidR="001707DE" w:rsidRPr="00424069" w:rsidRDefault="001707DE" w:rsidP="009F0867">
            <w:pPr>
              <w:pStyle w:val="IAMSchemeBodytext"/>
              <w:rPr>
                <w:b/>
                <w:sz w:val="20"/>
              </w:rPr>
            </w:pPr>
          </w:p>
        </w:tc>
        <w:tc>
          <w:tcPr>
            <w:tcW w:w="850" w:type="dxa"/>
          </w:tcPr>
          <w:p w14:paraId="7A40B5B1" w14:textId="77777777" w:rsidR="001707DE" w:rsidRPr="00707A39" w:rsidRDefault="001707DE" w:rsidP="009F0867">
            <w:pPr>
              <w:pStyle w:val="IAMSchemeBodytext"/>
              <w:jc w:val="center"/>
              <w:rPr>
                <w:b/>
                <w:sz w:val="20"/>
              </w:rPr>
            </w:pPr>
            <w:r w:rsidRPr="00707A39">
              <w:rPr>
                <w:b/>
                <w:sz w:val="20"/>
              </w:rPr>
              <w:t>1</w:t>
            </w:r>
          </w:p>
        </w:tc>
        <w:tc>
          <w:tcPr>
            <w:tcW w:w="851" w:type="dxa"/>
          </w:tcPr>
          <w:p w14:paraId="1F873C1E" w14:textId="77777777" w:rsidR="001707DE" w:rsidRPr="00707A39" w:rsidRDefault="001707DE" w:rsidP="009F0867">
            <w:pPr>
              <w:pStyle w:val="IAMSchemeBodytext"/>
              <w:jc w:val="center"/>
              <w:rPr>
                <w:b/>
                <w:sz w:val="20"/>
              </w:rPr>
            </w:pPr>
            <w:r w:rsidRPr="00707A39">
              <w:rPr>
                <w:b/>
                <w:sz w:val="20"/>
              </w:rPr>
              <w:t>2</w:t>
            </w:r>
          </w:p>
        </w:tc>
        <w:tc>
          <w:tcPr>
            <w:tcW w:w="850" w:type="dxa"/>
          </w:tcPr>
          <w:p w14:paraId="221A0545" w14:textId="77777777" w:rsidR="001707DE" w:rsidRPr="00707A39" w:rsidRDefault="001707DE" w:rsidP="009F0867">
            <w:pPr>
              <w:pStyle w:val="IAMSchemeBodytext"/>
              <w:jc w:val="center"/>
              <w:rPr>
                <w:b/>
                <w:sz w:val="20"/>
              </w:rPr>
            </w:pPr>
            <w:r w:rsidRPr="00707A39">
              <w:rPr>
                <w:b/>
                <w:sz w:val="20"/>
              </w:rPr>
              <w:t>3</w:t>
            </w:r>
          </w:p>
        </w:tc>
        <w:tc>
          <w:tcPr>
            <w:tcW w:w="851" w:type="dxa"/>
          </w:tcPr>
          <w:p w14:paraId="5B48EEA6" w14:textId="77777777" w:rsidR="001707DE" w:rsidRPr="00707A39" w:rsidRDefault="001707DE" w:rsidP="009F0867">
            <w:pPr>
              <w:pStyle w:val="IAMSchemeBodytext"/>
              <w:jc w:val="center"/>
              <w:rPr>
                <w:b/>
                <w:sz w:val="20"/>
              </w:rPr>
            </w:pPr>
            <w:r w:rsidRPr="00707A39">
              <w:rPr>
                <w:b/>
                <w:sz w:val="20"/>
              </w:rPr>
              <w:t>4</w:t>
            </w:r>
          </w:p>
        </w:tc>
        <w:tc>
          <w:tcPr>
            <w:tcW w:w="850" w:type="dxa"/>
          </w:tcPr>
          <w:p w14:paraId="17F83431" w14:textId="77777777" w:rsidR="001707DE" w:rsidRPr="00707A39" w:rsidRDefault="001707DE" w:rsidP="009F0867">
            <w:pPr>
              <w:pStyle w:val="IAMSchemeBodytext"/>
              <w:jc w:val="center"/>
              <w:rPr>
                <w:b/>
                <w:sz w:val="20"/>
              </w:rPr>
            </w:pPr>
            <w:r w:rsidRPr="00707A39">
              <w:rPr>
                <w:b/>
                <w:sz w:val="20"/>
              </w:rPr>
              <w:t>5</w:t>
            </w:r>
          </w:p>
        </w:tc>
        <w:tc>
          <w:tcPr>
            <w:tcW w:w="851" w:type="dxa"/>
          </w:tcPr>
          <w:p w14:paraId="27F70622" w14:textId="77777777" w:rsidR="001707DE" w:rsidRPr="00707A39" w:rsidRDefault="001707DE" w:rsidP="009F0867">
            <w:pPr>
              <w:pStyle w:val="IAMSchemeBodytext"/>
              <w:jc w:val="center"/>
              <w:rPr>
                <w:b/>
                <w:sz w:val="20"/>
              </w:rPr>
            </w:pPr>
            <w:r w:rsidRPr="00707A39">
              <w:rPr>
                <w:b/>
                <w:sz w:val="20"/>
              </w:rPr>
              <w:t>6</w:t>
            </w:r>
          </w:p>
        </w:tc>
        <w:tc>
          <w:tcPr>
            <w:tcW w:w="850" w:type="dxa"/>
          </w:tcPr>
          <w:p w14:paraId="4AB30105" w14:textId="77777777" w:rsidR="001707DE" w:rsidRPr="00707A39" w:rsidRDefault="001707DE" w:rsidP="009F0867">
            <w:pPr>
              <w:pStyle w:val="IAMSchemeBodytext"/>
              <w:jc w:val="center"/>
              <w:rPr>
                <w:b/>
                <w:sz w:val="20"/>
              </w:rPr>
            </w:pPr>
            <w:r w:rsidRPr="00707A39">
              <w:rPr>
                <w:b/>
                <w:sz w:val="20"/>
              </w:rPr>
              <w:t>1</w:t>
            </w:r>
          </w:p>
        </w:tc>
        <w:tc>
          <w:tcPr>
            <w:tcW w:w="851" w:type="dxa"/>
          </w:tcPr>
          <w:p w14:paraId="503AFF46" w14:textId="77777777" w:rsidR="001707DE" w:rsidRPr="00707A39" w:rsidRDefault="001707DE" w:rsidP="009F0867">
            <w:pPr>
              <w:pStyle w:val="IAMSchemeBodytext"/>
              <w:jc w:val="center"/>
              <w:rPr>
                <w:b/>
                <w:sz w:val="20"/>
              </w:rPr>
            </w:pPr>
            <w:r w:rsidRPr="00707A39">
              <w:rPr>
                <w:b/>
                <w:sz w:val="20"/>
              </w:rPr>
              <w:t>2</w:t>
            </w:r>
          </w:p>
        </w:tc>
        <w:tc>
          <w:tcPr>
            <w:tcW w:w="850" w:type="dxa"/>
          </w:tcPr>
          <w:p w14:paraId="025FEDD6" w14:textId="77777777" w:rsidR="001707DE" w:rsidRPr="00707A39" w:rsidRDefault="001707DE" w:rsidP="009F0867">
            <w:pPr>
              <w:pStyle w:val="IAMSchemeBodytext"/>
              <w:jc w:val="center"/>
              <w:rPr>
                <w:b/>
                <w:sz w:val="20"/>
              </w:rPr>
            </w:pPr>
            <w:r w:rsidRPr="00707A39">
              <w:rPr>
                <w:b/>
                <w:sz w:val="20"/>
              </w:rPr>
              <w:t>3</w:t>
            </w:r>
          </w:p>
        </w:tc>
        <w:tc>
          <w:tcPr>
            <w:tcW w:w="851" w:type="dxa"/>
          </w:tcPr>
          <w:p w14:paraId="3533D035" w14:textId="77777777" w:rsidR="001707DE" w:rsidRPr="00707A39" w:rsidRDefault="001707DE" w:rsidP="009F0867">
            <w:pPr>
              <w:pStyle w:val="IAMSchemeBodytext"/>
              <w:jc w:val="center"/>
              <w:rPr>
                <w:b/>
                <w:sz w:val="20"/>
              </w:rPr>
            </w:pPr>
            <w:r w:rsidRPr="00707A39">
              <w:rPr>
                <w:b/>
                <w:sz w:val="20"/>
              </w:rPr>
              <w:t>4</w:t>
            </w:r>
          </w:p>
        </w:tc>
        <w:tc>
          <w:tcPr>
            <w:tcW w:w="850" w:type="dxa"/>
          </w:tcPr>
          <w:p w14:paraId="1FC75434" w14:textId="77777777" w:rsidR="001707DE" w:rsidRPr="00707A39" w:rsidRDefault="001707DE" w:rsidP="009F0867">
            <w:pPr>
              <w:pStyle w:val="IAMSchemeBodytext"/>
              <w:jc w:val="center"/>
              <w:rPr>
                <w:b/>
                <w:sz w:val="20"/>
              </w:rPr>
            </w:pPr>
            <w:r w:rsidRPr="00707A39">
              <w:rPr>
                <w:b/>
                <w:sz w:val="20"/>
              </w:rPr>
              <w:t>5</w:t>
            </w:r>
          </w:p>
        </w:tc>
        <w:tc>
          <w:tcPr>
            <w:tcW w:w="851" w:type="dxa"/>
          </w:tcPr>
          <w:p w14:paraId="3CF61C4B" w14:textId="77777777" w:rsidR="001707DE" w:rsidRPr="00707A39" w:rsidRDefault="001707DE" w:rsidP="009F0867">
            <w:pPr>
              <w:pStyle w:val="IAMSchemeBodytext"/>
              <w:jc w:val="center"/>
              <w:rPr>
                <w:b/>
                <w:sz w:val="20"/>
              </w:rPr>
            </w:pPr>
            <w:r w:rsidRPr="00707A39">
              <w:rPr>
                <w:b/>
                <w:sz w:val="20"/>
              </w:rPr>
              <w:t>6</w:t>
            </w:r>
          </w:p>
        </w:tc>
        <w:tc>
          <w:tcPr>
            <w:tcW w:w="1622" w:type="dxa"/>
            <w:vMerge/>
            <w:vAlign w:val="center"/>
          </w:tcPr>
          <w:p w14:paraId="48A83513" w14:textId="77777777" w:rsidR="001707DE" w:rsidRDefault="001707DE" w:rsidP="009F0867">
            <w:pPr>
              <w:pStyle w:val="IAMSchemeBodytext"/>
              <w:jc w:val="center"/>
              <w:rPr>
                <w:sz w:val="20"/>
              </w:rPr>
            </w:pPr>
          </w:p>
        </w:tc>
      </w:tr>
      <w:tr w:rsidR="001707DE" w14:paraId="3608E4C3" w14:textId="77777777" w:rsidTr="009F0867">
        <w:tc>
          <w:tcPr>
            <w:tcW w:w="2122" w:type="dxa"/>
            <w:vMerge/>
          </w:tcPr>
          <w:p w14:paraId="09731D99" w14:textId="77777777" w:rsidR="001707DE" w:rsidRPr="00424069" w:rsidRDefault="001707DE" w:rsidP="009F0867">
            <w:pPr>
              <w:pStyle w:val="IAMSchemeBodytext"/>
              <w:rPr>
                <w:b/>
                <w:sz w:val="20"/>
              </w:rPr>
            </w:pPr>
          </w:p>
        </w:tc>
        <w:tc>
          <w:tcPr>
            <w:tcW w:w="850" w:type="dxa"/>
          </w:tcPr>
          <w:p w14:paraId="20432544" w14:textId="77777777" w:rsidR="001707DE" w:rsidRDefault="001707DE" w:rsidP="009F0867">
            <w:pPr>
              <w:pStyle w:val="IAMSchemeBodytext"/>
              <w:jc w:val="right"/>
              <w:rPr>
                <w:sz w:val="20"/>
              </w:rPr>
            </w:pPr>
            <w:r>
              <w:rPr>
                <w:sz w:val="20"/>
              </w:rPr>
              <w:t>£500</w:t>
            </w:r>
          </w:p>
        </w:tc>
        <w:tc>
          <w:tcPr>
            <w:tcW w:w="851" w:type="dxa"/>
          </w:tcPr>
          <w:p w14:paraId="4AF95B66" w14:textId="77777777" w:rsidR="001707DE" w:rsidRDefault="001707DE" w:rsidP="009F0867">
            <w:pPr>
              <w:pStyle w:val="IAMSchemeBodytext"/>
              <w:jc w:val="right"/>
              <w:rPr>
                <w:sz w:val="20"/>
              </w:rPr>
            </w:pPr>
            <w:r>
              <w:rPr>
                <w:sz w:val="20"/>
              </w:rPr>
              <w:t>£640</w:t>
            </w:r>
          </w:p>
        </w:tc>
        <w:tc>
          <w:tcPr>
            <w:tcW w:w="850" w:type="dxa"/>
          </w:tcPr>
          <w:p w14:paraId="5B342CA6" w14:textId="77777777" w:rsidR="001707DE" w:rsidRDefault="001707DE" w:rsidP="009F0867">
            <w:pPr>
              <w:pStyle w:val="IAMSchemeBodytext"/>
              <w:jc w:val="right"/>
              <w:rPr>
                <w:sz w:val="20"/>
              </w:rPr>
            </w:pPr>
            <w:r>
              <w:rPr>
                <w:sz w:val="20"/>
              </w:rPr>
              <w:t>£780</w:t>
            </w:r>
          </w:p>
        </w:tc>
        <w:tc>
          <w:tcPr>
            <w:tcW w:w="851" w:type="dxa"/>
          </w:tcPr>
          <w:p w14:paraId="7BA1B8EA" w14:textId="77777777" w:rsidR="001707DE" w:rsidRDefault="001707DE" w:rsidP="009F0867">
            <w:pPr>
              <w:pStyle w:val="IAMSchemeBodytext"/>
              <w:jc w:val="right"/>
              <w:rPr>
                <w:sz w:val="20"/>
              </w:rPr>
            </w:pPr>
            <w:r>
              <w:rPr>
                <w:sz w:val="20"/>
              </w:rPr>
              <w:t>£920</w:t>
            </w:r>
          </w:p>
        </w:tc>
        <w:tc>
          <w:tcPr>
            <w:tcW w:w="850" w:type="dxa"/>
          </w:tcPr>
          <w:p w14:paraId="063FD655" w14:textId="77777777" w:rsidR="001707DE" w:rsidRDefault="001707DE" w:rsidP="009F0867">
            <w:pPr>
              <w:pStyle w:val="IAMSchemeBodytext"/>
              <w:jc w:val="right"/>
              <w:rPr>
                <w:sz w:val="20"/>
              </w:rPr>
            </w:pPr>
            <w:r>
              <w:rPr>
                <w:sz w:val="20"/>
              </w:rPr>
              <w:t>£1060</w:t>
            </w:r>
          </w:p>
        </w:tc>
        <w:tc>
          <w:tcPr>
            <w:tcW w:w="851" w:type="dxa"/>
          </w:tcPr>
          <w:p w14:paraId="5A0E2EF4" w14:textId="77777777" w:rsidR="001707DE" w:rsidRDefault="001707DE" w:rsidP="009F0867">
            <w:pPr>
              <w:pStyle w:val="IAMSchemeBodytext"/>
              <w:jc w:val="right"/>
              <w:rPr>
                <w:sz w:val="20"/>
              </w:rPr>
            </w:pPr>
            <w:r>
              <w:rPr>
                <w:sz w:val="20"/>
              </w:rPr>
              <w:t>£1200</w:t>
            </w:r>
          </w:p>
        </w:tc>
        <w:tc>
          <w:tcPr>
            <w:tcW w:w="850" w:type="dxa"/>
          </w:tcPr>
          <w:p w14:paraId="6D2C29B2" w14:textId="77777777" w:rsidR="001707DE" w:rsidRDefault="001707DE" w:rsidP="009F0867">
            <w:pPr>
              <w:pStyle w:val="IAMSchemeBodytext"/>
              <w:jc w:val="right"/>
              <w:rPr>
                <w:sz w:val="20"/>
              </w:rPr>
            </w:pPr>
            <w:r>
              <w:rPr>
                <w:sz w:val="20"/>
              </w:rPr>
              <w:t>£250</w:t>
            </w:r>
          </w:p>
        </w:tc>
        <w:tc>
          <w:tcPr>
            <w:tcW w:w="851" w:type="dxa"/>
          </w:tcPr>
          <w:p w14:paraId="52487073" w14:textId="77777777" w:rsidR="001707DE" w:rsidRDefault="001707DE" w:rsidP="009F0867">
            <w:pPr>
              <w:pStyle w:val="IAMSchemeBodytext"/>
              <w:jc w:val="right"/>
              <w:rPr>
                <w:sz w:val="20"/>
              </w:rPr>
            </w:pPr>
            <w:r>
              <w:rPr>
                <w:sz w:val="20"/>
              </w:rPr>
              <w:t>£320</w:t>
            </w:r>
          </w:p>
        </w:tc>
        <w:tc>
          <w:tcPr>
            <w:tcW w:w="850" w:type="dxa"/>
          </w:tcPr>
          <w:p w14:paraId="400EBD13" w14:textId="77777777" w:rsidR="001707DE" w:rsidRDefault="001707DE" w:rsidP="009F0867">
            <w:pPr>
              <w:pStyle w:val="IAMSchemeBodytext"/>
              <w:jc w:val="right"/>
              <w:rPr>
                <w:sz w:val="20"/>
              </w:rPr>
            </w:pPr>
            <w:r>
              <w:rPr>
                <w:sz w:val="20"/>
              </w:rPr>
              <w:t>£390</w:t>
            </w:r>
          </w:p>
        </w:tc>
        <w:tc>
          <w:tcPr>
            <w:tcW w:w="851" w:type="dxa"/>
          </w:tcPr>
          <w:p w14:paraId="10785ED1" w14:textId="77777777" w:rsidR="001707DE" w:rsidRDefault="001707DE" w:rsidP="009F0867">
            <w:pPr>
              <w:pStyle w:val="IAMSchemeBodytext"/>
              <w:jc w:val="right"/>
              <w:rPr>
                <w:sz w:val="20"/>
              </w:rPr>
            </w:pPr>
            <w:r>
              <w:rPr>
                <w:sz w:val="20"/>
              </w:rPr>
              <w:t>£460</w:t>
            </w:r>
          </w:p>
        </w:tc>
        <w:tc>
          <w:tcPr>
            <w:tcW w:w="850" w:type="dxa"/>
          </w:tcPr>
          <w:p w14:paraId="74DA3464" w14:textId="77777777" w:rsidR="001707DE" w:rsidRDefault="001707DE" w:rsidP="009F0867">
            <w:pPr>
              <w:pStyle w:val="IAMSchemeBodytext"/>
              <w:jc w:val="right"/>
              <w:rPr>
                <w:sz w:val="20"/>
              </w:rPr>
            </w:pPr>
            <w:r>
              <w:rPr>
                <w:sz w:val="20"/>
              </w:rPr>
              <w:t>£530</w:t>
            </w:r>
          </w:p>
        </w:tc>
        <w:tc>
          <w:tcPr>
            <w:tcW w:w="851" w:type="dxa"/>
          </w:tcPr>
          <w:p w14:paraId="7218D091" w14:textId="77777777" w:rsidR="001707DE" w:rsidRDefault="001707DE" w:rsidP="009F0867">
            <w:pPr>
              <w:pStyle w:val="IAMSchemeBodytext"/>
              <w:jc w:val="right"/>
              <w:rPr>
                <w:sz w:val="20"/>
              </w:rPr>
            </w:pPr>
            <w:r>
              <w:rPr>
                <w:sz w:val="20"/>
              </w:rPr>
              <w:t>£600</w:t>
            </w:r>
          </w:p>
        </w:tc>
        <w:tc>
          <w:tcPr>
            <w:tcW w:w="1622" w:type="dxa"/>
            <w:vMerge/>
            <w:vAlign w:val="center"/>
          </w:tcPr>
          <w:p w14:paraId="3D064EC6" w14:textId="77777777" w:rsidR="001707DE" w:rsidRDefault="001707DE" w:rsidP="009F0867">
            <w:pPr>
              <w:pStyle w:val="IAMSchemeBodytext"/>
              <w:jc w:val="center"/>
              <w:rPr>
                <w:sz w:val="20"/>
              </w:rPr>
            </w:pPr>
          </w:p>
        </w:tc>
      </w:tr>
      <w:tr w:rsidR="001707DE" w14:paraId="0053A106" w14:textId="77777777" w:rsidTr="009F0867">
        <w:tc>
          <w:tcPr>
            <w:tcW w:w="2122" w:type="dxa"/>
            <w:shd w:val="clear" w:color="auto" w:fill="D9D9D9" w:themeFill="background1" w:themeFillShade="D9"/>
          </w:tcPr>
          <w:p w14:paraId="0E3CD6B9" w14:textId="77777777" w:rsidR="001707DE" w:rsidRPr="00424069" w:rsidRDefault="001707DE" w:rsidP="009F0867">
            <w:pPr>
              <w:pStyle w:val="IAMSchemeBodytext"/>
              <w:rPr>
                <w:b/>
                <w:sz w:val="20"/>
              </w:rPr>
            </w:pPr>
            <w:r w:rsidRPr="00424069">
              <w:rPr>
                <w:b/>
                <w:sz w:val="20"/>
              </w:rPr>
              <w:t>Certificate Training</w:t>
            </w:r>
          </w:p>
          <w:p w14:paraId="4F062E6E" w14:textId="77777777" w:rsidR="001707DE" w:rsidRPr="00424069" w:rsidRDefault="001707DE" w:rsidP="009F0867">
            <w:pPr>
              <w:pStyle w:val="IAMSchemeBodytext"/>
              <w:rPr>
                <w:b/>
                <w:sz w:val="20"/>
              </w:rPr>
            </w:pPr>
            <w:r w:rsidRPr="00424069">
              <w:rPr>
                <w:b/>
                <w:sz w:val="20"/>
              </w:rPr>
              <w:t>‘Principles of AM’ Exam</w:t>
            </w:r>
          </w:p>
        </w:tc>
        <w:tc>
          <w:tcPr>
            <w:tcW w:w="5103" w:type="dxa"/>
            <w:gridSpan w:val="6"/>
            <w:shd w:val="clear" w:color="auto" w:fill="D9D9D9" w:themeFill="background1" w:themeFillShade="D9"/>
            <w:vAlign w:val="center"/>
          </w:tcPr>
          <w:p w14:paraId="3B3006C8" w14:textId="77777777" w:rsidR="001707DE" w:rsidRDefault="001707DE" w:rsidP="009F0867">
            <w:pPr>
              <w:pStyle w:val="IAMSchemeBodytext"/>
              <w:jc w:val="center"/>
              <w:rPr>
                <w:sz w:val="20"/>
              </w:rPr>
            </w:pPr>
            <w:r>
              <w:rPr>
                <w:sz w:val="20"/>
              </w:rPr>
              <w:t>£1,500</w:t>
            </w:r>
          </w:p>
        </w:tc>
        <w:tc>
          <w:tcPr>
            <w:tcW w:w="5103" w:type="dxa"/>
            <w:gridSpan w:val="6"/>
            <w:shd w:val="clear" w:color="auto" w:fill="D9D9D9" w:themeFill="background1" w:themeFillShade="D9"/>
            <w:vAlign w:val="center"/>
          </w:tcPr>
          <w:p w14:paraId="3C80F1CF" w14:textId="2CF7E206" w:rsidR="001707DE" w:rsidRPr="00B67EC5" w:rsidRDefault="001707DE" w:rsidP="009F0867">
            <w:pPr>
              <w:pStyle w:val="IAMSchemeBodytext"/>
              <w:jc w:val="center"/>
              <w:rPr>
                <w:sz w:val="20"/>
              </w:rPr>
            </w:pPr>
            <w:r w:rsidRPr="00B67EC5">
              <w:rPr>
                <w:sz w:val="20"/>
              </w:rPr>
              <w:t>£</w:t>
            </w:r>
            <w:r w:rsidR="0091367D" w:rsidRPr="00B67EC5">
              <w:rPr>
                <w:sz w:val="20"/>
              </w:rPr>
              <w:t>2</w:t>
            </w:r>
            <w:r w:rsidRPr="00B67EC5">
              <w:rPr>
                <w:sz w:val="20"/>
              </w:rPr>
              <w:t>,500</w:t>
            </w:r>
          </w:p>
        </w:tc>
        <w:tc>
          <w:tcPr>
            <w:tcW w:w="1622" w:type="dxa"/>
            <w:shd w:val="clear" w:color="auto" w:fill="D9D9D9" w:themeFill="background1" w:themeFillShade="D9"/>
            <w:vAlign w:val="center"/>
          </w:tcPr>
          <w:p w14:paraId="39C97328" w14:textId="77777777" w:rsidR="001707DE" w:rsidRDefault="001707DE" w:rsidP="009F0867">
            <w:pPr>
              <w:pStyle w:val="IAMSchemeBodytext"/>
              <w:jc w:val="center"/>
              <w:rPr>
                <w:sz w:val="20"/>
              </w:rPr>
            </w:pPr>
            <w:r>
              <w:rPr>
                <w:sz w:val="20"/>
              </w:rPr>
              <w:t>Not Applicable</w:t>
            </w:r>
          </w:p>
        </w:tc>
      </w:tr>
      <w:tr w:rsidR="001707DE" w14:paraId="32DA72DA" w14:textId="77777777" w:rsidTr="009F0867">
        <w:tc>
          <w:tcPr>
            <w:tcW w:w="2122" w:type="dxa"/>
          </w:tcPr>
          <w:p w14:paraId="23550E57" w14:textId="77777777" w:rsidR="001707DE" w:rsidRPr="00424069" w:rsidRDefault="001707DE" w:rsidP="009F0867">
            <w:pPr>
              <w:pStyle w:val="IAMSchemeBodytext"/>
              <w:rPr>
                <w:b/>
                <w:sz w:val="20"/>
              </w:rPr>
            </w:pPr>
            <w:r w:rsidRPr="00424069">
              <w:rPr>
                <w:b/>
                <w:sz w:val="20"/>
              </w:rPr>
              <w:t>Diploma Training</w:t>
            </w:r>
          </w:p>
          <w:p w14:paraId="1113EB10" w14:textId="77777777" w:rsidR="001707DE" w:rsidRPr="00424069" w:rsidRDefault="001707DE" w:rsidP="009F0867">
            <w:pPr>
              <w:pStyle w:val="IAMSchemeBodytext"/>
              <w:rPr>
                <w:b/>
                <w:sz w:val="20"/>
              </w:rPr>
            </w:pPr>
            <w:r w:rsidRPr="00424069">
              <w:rPr>
                <w:b/>
                <w:sz w:val="20"/>
              </w:rPr>
              <w:t>‘Advanced AM’ Exam</w:t>
            </w:r>
          </w:p>
        </w:tc>
        <w:tc>
          <w:tcPr>
            <w:tcW w:w="5103" w:type="dxa"/>
            <w:gridSpan w:val="6"/>
            <w:vAlign w:val="center"/>
          </w:tcPr>
          <w:p w14:paraId="442D834E" w14:textId="77777777" w:rsidR="001707DE" w:rsidRDefault="001707DE" w:rsidP="009F0867">
            <w:pPr>
              <w:pStyle w:val="IAMSchemeBodytext"/>
              <w:jc w:val="center"/>
              <w:rPr>
                <w:sz w:val="20"/>
              </w:rPr>
            </w:pPr>
            <w:r>
              <w:rPr>
                <w:sz w:val="20"/>
              </w:rPr>
              <w:t>£1,500</w:t>
            </w:r>
          </w:p>
        </w:tc>
        <w:tc>
          <w:tcPr>
            <w:tcW w:w="5103" w:type="dxa"/>
            <w:gridSpan w:val="6"/>
            <w:vAlign w:val="center"/>
          </w:tcPr>
          <w:p w14:paraId="21130D8C" w14:textId="668874B0" w:rsidR="001707DE" w:rsidRPr="00B67EC5" w:rsidRDefault="001707DE" w:rsidP="009F0867">
            <w:pPr>
              <w:pStyle w:val="IAMSchemeBodytext"/>
              <w:jc w:val="center"/>
              <w:rPr>
                <w:sz w:val="20"/>
              </w:rPr>
            </w:pPr>
            <w:r w:rsidRPr="00B67EC5">
              <w:rPr>
                <w:sz w:val="20"/>
              </w:rPr>
              <w:t>£</w:t>
            </w:r>
            <w:r w:rsidR="0091367D" w:rsidRPr="00B67EC5">
              <w:rPr>
                <w:sz w:val="20"/>
              </w:rPr>
              <w:t>2</w:t>
            </w:r>
            <w:r w:rsidRPr="00B67EC5">
              <w:rPr>
                <w:sz w:val="20"/>
              </w:rPr>
              <w:t>,500</w:t>
            </w:r>
          </w:p>
        </w:tc>
        <w:tc>
          <w:tcPr>
            <w:tcW w:w="1622" w:type="dxa"/>
            <w:vAlign w:val="center"/>
          </w:tcPr>
          <w:p w14:paraId="72FB6EE6" w14:textId="77777777" w:rsidR="001707DE" w:rsidRDefault="001707DE" w:rsidP="009F0867">
            <w:pPr>
              <w:pStyle w:val="IAMSchemeBodytext"/>
              <w:jc w:val="center"/>
              <w:rPr>
                <w:sz w:val="20"/>
              </w:rPr>
            </w:pPr>
            <w:r>
              <w:rPr>
                <w:sz w:val="20"/>
              </w:rPr>
              <w:t>Not Applicable</w:t>
            </w:r>
          </w:p>
        </w:tc>
      </w:tr>
      <w:tr w:rsidR="001707DE" w14:paraId="79923291" w14:textId="77777777" w:rsidTr="009F0867">
        <w:tc>
          <w:tcPr>
            <w:tcW w:w="2122" w:type="dxa"/>
            <w:shd w:val="clear" w:color="auto" w:fill="D9D9D9" w:themeFill="background1" w:themeFillShade="D9"/>
          </w:tcPr>
          <w:p w14:paraId="0174F46F" w14:textId="77777777" w:rsidR="001707DE" w:rsidRPr="00424069" w:rsidRDefault="001707DE" w:rsidP="009F0867">
            <w:pPr>
              <w:pStyle w:val="IAMSchemeBodytext"/>
              <w:rPr>
                <w:b/>
                <w:sz w:val="20"/>
              </w:rPr>
            </w:pPr>
            <w:r w:rsidRPr="00424069">
              <w:rPr>
                <w:b/>
                <w:sz w:val="20"/>
              </w:rPr>
              <w:t>Diploma &amp; Certificate Training</w:t>
            </w:r>
          </w:p>
        </w:tc>
        <w:tc>
          <w:tcPr>
            <w:tcW w:w="5103" w:type="dxa"/>
            <w:gridSpan w:val="6"/>
            <w:shd w:val="clear" w:color="auto" w:fill="D9D9D9" w:themeFill="background1" w:themeFillShade="D9"/>
            <w:vAlign w:val="center"/>
          </w:tcPr>
          <w:p w14:paraId="7ED1F4A0" w14:textId="77777777" w:rsidR="001707DE" w:rsidRDefault="001707DE" w:rsidP="009F0867">
            <w:pPr>
              <w:pStyle w:val="IAMSchemeBodytext"/>
              <w:jc w:val="center"/>
              <w:rPr>
                <w:sz w:val="20"/>
              </w:rPr>
            </w:pPr>
            <w:r>
              <w:rPr>
                <w:sz w:val="20"/>
              </w:rPr>
              <w:t>£2,500</w:t>
            </w:r>
          </w:p>
        </w:tc>
        <w:tc>
          <w:tcPr>
            <w:tcW w:w="5103" w:type="dxa"/>
            <w:gridSpan w:val="6"/>
            <w:shd w:val="clear" w:color="auto" w:fill="D9D9D9" w:themeFill="background1" w:themeFillShade="D9"/>
            <w:vAlign w:val="center"/>
          </w:tcPr>
          <w:p w14:paraId="57A2A811" w14:textId="2971A29F" w:rsidR="001707DE" w:rsidRPr="00B67EC5" w:rsidRDefault="001707DE" w:rsidP="009F0867">
            <w:pPr>
              <w:pStyle w:val="IAMSchemeBodytext"/>
              <w:jc w:val="center"/>
              <w:rPr>
                <w:sz w:val="20"/>
              </w:rPr>
            </w:pPr>
            <w:r w:rsidRPr="00B67EC5">
              <w:rPr>
                <w:sz w:val="20"/>
              </w:rPr>
              <w:t>£</w:t>
            </w:r>
            <w:r w:rsidR="002A2102" w:rsidRPr="00B67EC5">
              <w:rPr>
                <w:sz w:val="20"/>
              </w:rPr>
              <w:t>4</w:t>
            </w:r>
            <w:r w:rsidRPr="00B67EC5">
              <w:rPr>
                <w:sz w:val="20"/>
              </w:rPr>
              <w:t>,</w:t>
            </w:r>
            <w:r w:rsidR="002A2102" w:rsidRPr="00B67EC5">
              <w:rPr>
                <w:sz w:val="20"/>
              </w:rPr>
              <w:t>0</w:t>
            </w:r>
            <w:r w:rsidRPr="00B67EC5">
              <w:rPr>
                <w:sz w:val="20"/>
              </w:rPr>
              <w:t>00</w:t>
            </w:r>
          </w:p>
        </w:tc>
        <w:tc>
          <w:tcPr>
            <w:tcW w:w="1622" w:type="dxa"/>
            <w:shd w:val="clear" w:color="auto" w:fill="D9D9D9" w:themeFill="background1" w:themeFillShade="D9"/>
            <w:vAlign w:val="center"/>
          </w:tcPr>
          <w:p w14:paraId="161688FE" w14:textId="77777777" w:rsidR="001707DE" w:rsidRDefault="001707DE" w:rsidP="009F0867">
            <w:pPr>
              <w:pStyle w:val="IAMSchemeBodytext"/>
              <w:jc w:val="center"/>
              <w:rPr>
                <w:sz w:val="20"/>
              </w:rPr>
            </w:pPr>
            <w:r>
              <w:rPr>
                <w:sz w:val="20"/>
              </w:rPr>
              <w:t>Not Applicable</w:t>
            </w:r>
          </w:p>
        </w:tc>
      </w:tr>
      <w:tr w:rsidR="001707DE" w14:paraId="4B2D4AC0" w14:textId="77777777" w:rsidTr="009F0867">
        <w:tc>
          <w:tcPr>
            <w:tcW w:w="13950" w:type="dxa"/>
            <w:gridSpan w:val="14"/>
            <w:shd w:val="clear" w:color="auto" w:fill="auto"/>
          </w:tcPr>
          <w:p w14:paraId="78AACAA6" w14:textId="77777777" w:rsidR="001707DE" w:rsidRDefault="001707DE" w:rsidP="009F0867">
            <w:pPr>
              <w:pStyle w:val="IAMSchemeBodytext"/>
              <w:jc w:val="center"/>
              <w:rPr>
                <w:sz w:val="20"/>
              </w:rPr>
            </w:pPr>
          </w:p>
        </w:tc>
      </w:tr>
      <w:tr w:rsidR="001707DE" w14:paraId="6C3BF855" w14:textId="77777777" w:rsidTr="009F0867">
        <w:tc>
          <w:tcPr>
            <w:tcW w:w="12328" w:type="dxa"/>
            <w:gridSpan w:val="13"/>
            <w:shd w:val="clear" w:color="auto" w:fill="7F7F7F" w:themeFill="text1" w:themeFillTint="80"/>
          </w:tcPr>
          <w:p w14:paraId="239978C0" w14:textId="77777777" w:rsidR="001707DE" w:rsidRPr="000B42C2" w:rsidRDefault="001707DE" w:rsidP="009F0867">
            <w:pPr>
              <w:pStyle w:val="IAMSchemeBodytext"/>
              <w:tabs>
                <w:tab w:val="left" w:pos="1130"/>
              </w:tabs>
              <w:rPr>
                <w:b/>
                <w:sz w:val="20"/>
              </w:rPr>
            </w:pPr>
            <w:r w:rsidRPr="000B42C2">
              <w:rPr>
                <w:b/>
                <w:color w:val="FFFFFF" w:themeColor="background1"/>
                <w:sz w:val="20"/>
              </w:rPr>
              <w:t>Audit and Inspection Fees</w:t>
            </w:r>
          </w:p>
        </w:tc>
        <w:tc>
          <w:tcPr>
            <w:tcW w:w="1622" w:type="dxa"/>
            <w:shd w:val="clear" w:color="auto" w:fill="7F7F7F" w:themeFill="text1" w:themeFillTint="80"/>
            <w:vAlign w:val="center"/>
          </w:tcPr>
          <w:p w14:paraId="51BA1EC9" w14:textId="77777777" w:rsidR="001707DE" w:rsidRPr="000B42C2" w:rsidRDefault="001707DE" w:rsidP="009F0867">
            <w:pPr>
              <w:pStyle w:val="IAMSchemeBodytext"/>
              <w:tabs>
                <w:tab w:val="left" w:pos="1130"/>
              </w:tabs>
              <w:jc w:val="center"/>
              <w:rPr>
                <w:b/>
                <w:color w:val="FFFFFF" w:themeColor="background1"/>
                <w:sz w:val="20"/>
              </w:rPr>
            </w:pPr>
            <w:r w:rsidRPr="000B42C2">
              <w:rPr>
                <w:b/>
                <w:color w:val="FFFFFF" w:themeColor="background1"/>
                <w:sz w:val="20"/>
              </w:rPr>
              <w:t>Fee</w:t>
            </w:r>
          </w:p>
        </w:tc>
      </w:tr>
      <w:tr w:rsidR="001707DE" w14:paraId="278AA18D" w14:textId="77777777" w:rsidTr="009F0867">
        <w:tc>
          <w:tcPr>
            <w:tcW w:w="2122" w:type="dxa"/>
            <w:shd w:val="clear" w:color="auto" w:fill="auto"/>
          </w:tcPr>
          <w:p w14:paraId="53B2C39F" w14:textId="77777777" w:rsidR="001707DE" w:rsidRPr="00424069" w:rsidRDefault="001707DE" w:rsidP="009F0867">
            <w:pPr>
              <w:pStyle w:val="IAMSchemeBodytext"/>
              <w:rPr>
                <w:b/>
                <w:sz w:val="20"/>
              </w:rPr>
            </w:pPr>
            <w:r>
              <w:rPr>
                <w:b/>
                <w:sz w:val="20"/>
              </w:rPr>
              <w:t>Audits</w:t>
            </w:r>
          </w:p>
        </w:tc>
        <w:tc>
          <w:tcPr>
            <w:tcW w:w="10206" w:type="dxa"/>
            <w:gridSpan w:val="12"/>
            <w:shd w:val="clear" w:color="auto" w:fill="auto"/>
          </w:tcPr>
          <w:p w14:paraId="0C079696" w14:textId="77777777" w:rsidR="001707DE" w:rsidRDefault="001707DE" w:rsidP="009F0867">
            <w:pPr>
              <w:pStyle w:val="IAMSchemeBodytext"/>
              <w:rPr>
                <w:sz w:val="20"/>
              </w:rPr>
            </w:pPr>
            <w:r w:rsidRPr="000B42C2">
              <w:rPr>
                <w:sz w:val="20"/>
              </w:rPr>
              <w:t xml:space="preserve">An audit may be carried out in the event of serious complaints about, or evidence of poor performance </w:t>
            </w:r>
          </w:p>
        </w:tc>
        <w:tc>
          <w:tcPr>
            <w:tcW w:w="1622" w:type="dxa"/>
            <w:shd w:val="clear" w:color="auto" w:fill="auto"/>
            <w:vAlign w:val="center"/>
          </w:tcPr>
          <w:p w14:paraId="1A28BA95" w14:textId="77777777" w:rsidR="001707DE" w:rsidRDefault="001707DE" w:rsidP="009F0867">
            <w:pPr>
              <w:pStyle w:val="IAMSchemeBodytext"/>
              <w:jc w:val="center"/>
              <w:rPr>
                <w:sz w:val="20"/>
              </w:rPr>
            </w:pPr>
            <w:r>
              <w:rPr>
                <w:sz w:val="20"/>
              </w:rPr>
              <w:t>£2,000</w:t>
            </w:r>
          </w:p>
        </w:tc>
      </w:tr>
      <w:tr w:rsidR="001707DE" w14:paraId="73C24080" w14:textId="77777777" w:rsidTr="009F0867">
        <w:tc>
          <w:tcPr>
            <w:tcW w:w="2122" w:type="dxa"/>
            <w:shd w:val="clear" w:color="auto" w:fill="auto"/>
          </w:tcPr>
          <w:p w14:paraId="0C645346" w14:textId="77777777" w:rsidR="001707DE" w:rsidRPr="00424069" w:rsidRDefault="001707DE" w:rsidP="009F0867">
            <w:pPr>
              <w:pStyle w:val="IAMSchemeBodytext"/>
              <w:rPr>
                <w:b/>
                <w:sz w:val="20"/>
              </w:rPr>
            </w:pPr>
            <w:r>
              <w:rPr>
                <w:b/>
                <w:sz w:val="20"/>
              </w:rPr>
              <w:t>Inspections</w:t>
            </w:r>
          </w:p>
        </w:tc>
        <w:tc>
          <w:tcPr>
            <w:tcW w:w="10206" w:type="dxa"/>
            <w:gridSpan w:val="12"/>
            <w:shd w:val="clear" w:color="auto" w:fill="auto"/>
          </w:tcPr>
          <w:p w14:paraId="7FDB6EFB" w14:textId="77777777" w:rsidR="001707DE" w:rsidRDefault="001707DE" w:rsidP="009F0867">
            <w:pPr>
              <w:pStyle w:val="IAMSchemeBodytext"/>
              <w:rPr>
                <w:sz w:val="20"/>
              </w:rPr>
            </w:pPr>
            <w:r w:rsidRPr="000B42C2">
              <w:rPr>
                <w:sz w:val="20"/>
              </w:rPr>
              <w:t>Inspection(s) may be enforced to verify compliance with corrective action arising from an audit.</w:t>
            </w:r>
          </w:p>
        </w:tc>
        <w:tc>
          <w:tcPr>
            <w:tcW w:w="1622" w:type="dxa"/>
            <w:shd w:val="clear" w:color="auto" w:fill="auto"/>
            <w:vAlign w:val="center"/>
          </w:tcPr>
          <w:p w14:paraId="203D891F" w14:textId="77777777" w:rsidR="001707DE" w:rsidRDefault="001707DE" w:rsidP="009F0867">
            <w:pPr>
              <w:pStyle w:val="IAMSchemeBodytext"/>
              <w:jc w:val="center"/>
              <w:rPr>
                <w:sz w:val="20"/>
              </w:rPr>
            </w:pPr>
            <w:r>
              <w:rPr>
                <w:sz w:val="20"/>
              </w:rPr>
              <w:t>£1,000</w:t>
            </w:r>
          </w:p>
        </w:tc>
      </w:tr>
    </w:tbl>
    <w:p w14:paraId="7E317152" w14:textId="77777777" w:rsidR="00786824" w:rsidRPr="00771FCD" w:rsidRDefault="00786824" w:rsidP="00786824">
      <w:pPr>
        <w:pStyle w:val="IAMSchemeBodytext"/>
        <w:rPr>
          <w:sz w:val="20"/>
        </w:rPr>
      </w:pPr>
    </w:p>
    <w:p w14:paraId="49D55CB0" w14:textId="77777777" w:rsidR="00786824" w:rsidRPr="007456AB" w:rsidRDefault="00786824" w:rsidP="00786824">
      <w:pPr>
        <w:pStyle w:val="IAMSchemeBodytext"/>
      </w:pPr>
    </w:p>
    <w:p w14:paraId="19519632" w14:textId="77777777" w:rsidR="00D732EA" w:rsidRDefault="00881FBB"/>
    <w:sectPr w:rsidR="00D732EA" w:rsidSect="00707A39">
      <w:pgSz w:w="16840" w:h="11900" w:orient="landscape"/>
      <w:pgMar w:top="141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8716" w14:textId="77777777" w:rsidR="006349DF" w:rsidRDefault="006349DF" w:rsidP="00786824">
      <w:r>
        <w:separator/>
      </w:r>
    </w:p>
  </w:endnote>
  <w:endnote w:type="continuationSeparator" w:id="0">
    <w:p w14:paraId="6E5E0DD7" w14:textId="77777777" w:rsidR="006349DF" w:rsidRDefault="006349DF" w:rsidP="0078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8552" w14:textId="5F814687" w:rsidR="00F34A82" w:rsidRPr="00106CA0" w:rsidRDefault="00786824">
    <w:pPr>
      <w:pStyle w:val="Footer"/>
      <w:rPr>
        <w:rFonts w:cs="Arial"/>
        <w:sz w:val="20"/>
      </w:rPr>
    </w:pPr>
    <w:r w:rsidRPr="00106CA0">
      <w:rPr>
        <w:rFonts w:cs="Arial"/>
        <w:sz w:val="16"/>
        <w:szCs w:val="16"/>
        <w:lang w:val="en-US"/>
      </w:rPr>
      <w:fldChar w:fldCharType="begin"/>
    </w:r>
    <w:r w:rsidRPr="00106CA0">
      <w:rPr>
        <w:rFonts w:cs="Arial"/>
        <w:sz w:val="16"/>
        <w:szCs w:val="16"/>
        <w:lang w:val="en-US"/>
      </w:rPr>
      <w:instrText xml:space="preserve"> FILENAME </w:instrText>
    </w:r>
    <w:r w:rsidRPr="00106CA0">
      <w:rPr>
        <w:rFonts w:cs="Arial"/>
        <w:sz w:val="16"/>
        <w:szCs w:val="16"/>
        <w:lang w:val="en-US"/>
      </w:rPr>
      <w:fldChar w:fldCharType="separate"/>
    </w:r>
    <w:r w:rsidR="005E2900">
      <w:rPr>
        <w:rFonts w:cs="Arial"/>
        <w:noProof/>
        <w:sz w:val="16"/>
        <w:szCs w:val="16"/>
        <w:lang w:val="en-US"/>
      </w:rPr>
      <w:t>IAM ETS Fees - V0</w:t>
    </w:r>
    <w:r w:rsidR="008B6916">
      <w:rPr>
        <w:rFonts w:cs="Arial"/>
        <w:noProof/>
        <w:sz w:val="16"/>
        <w:szCs w:val="16"/>
        <w:lang w:val="en-US"/>
      </w:rPr>
      <w:t>3</w:t>
    </w:r>
    <w:r w:rsidR="005E2900">
      <w:rPr>
        <w:rFonts w:cs="Arial"/>
        <w:noProof/>
        <w:sz w:val="16"/>
        <w:szCs w:val="16"/>
        <w:lang w:val="en-US"/>
      </w:rPr>
      <w:t>.docx</w:t>
    </w:r>
    <w:r w:rsidRPr="00106CA0">
      <w:rPr>
        <w:rFonts w:cs="Arial"/>
        <w:sz w:val="16"/>
        <w:szCs w:val="16"/>
        <w:lang w:val="en-US"/>
      </w:rPr>
      <w:fldChar w:fldCharType="end"/>
    </w:r>
    <w:r>
      <w:rPr>
        <w:rFonts w:ascii="Times New Roman" w:hAnsi="Times New Roman" w:cs="Times New Roman"/>
        <w:sz w:val="22"/>
        <w:lang w:val="en-US"/>
      </w:rPr>
      <w:tab/>
    </w:r>
    <w:r>
      <w:rPr>
        <w:rFonts w:ascii="Times New Roman" w:hAnsi="Times New Roman" w:cs="Times New Roman"/>
        <w:sz w:val="22"/>
        <w:lang w:val="en-US"/>
      </w:rPr>
      <w:tab/>
    </w:r>
    <w:r w:rsidRPr="00106CA0">
      <w:rPr>
        <w:rFonts w:cs="Arial"/>
        <w:sz w:val="20"/>
        <w:lang w:val="en-US"/>
      </w:rPr>
      <w:t xml:space="preserve">Page </w:t>
    </w:r>
    <w:r w:rsidRPr="00106CA0">
      <w:rPr>
        <w:rFonts w:cs="Arial"/>
        <w:sz w:val="20"/>
        <w:lang w:val="en-US"/>
      </w:rPr>
      <w:fldChar w:fldCharType="begin"/>
    </w:r>
    <w:r w:rsidRPr="00106CA0">
      <w:rPr>
        <w:rFonts w:cs="Arial"/>
        <w:sz w:val="20"/>
        <w:lang w:val="en-US"/>
      </w:rPr>
      <w:instrText xml:space="preserve"> PAGE </w:instrText>
    </w:r>
    <w:r w:rsidRPr="00106CA0">
      <w:rPr>
        <w:rFonts w:cs="Arial"/>
        <w:sz w:val="20"/>
        <w:lang w:val="en-US"/>
      </w:rPr>
      <w:fldChar w:fldCharType="separate"/>
    </w:r>
    <w:r w:rsidR="00B340E9">
      <w:rPr>
        <w:rFonts w:cs="Arial"/>
        <w:noProof/>
        <w:sz w:val="20"/>
        <w:lang w:val="en-US"/>
      </w:rPr>
      <w:t>1</w:t>
    </w:r>
    <w:r w:rsidRPr="00106CA0">
      <w:rPr>
        <w:rFonts w:cs="Arial"/>
        <w:sz w:val="20"/>
        <w:lang w:val="en-US"/>
      </w:rPr>
      <w:fldChar w:fldCharType="end"/>
    </w:r>
    <w:r w:rsidRPr="00106CA0">
      <w:rPr>
        <w:rFonts w:cs="Arial"/>
        <w:sz w:val="20"/>
        <w:lang w:val="en-US"/>
      </w:rPr>
      <w:t xml:space="preserve"> of </w:t>
    </w:r>
    <w:r w:rsidRPr="00106CA0">
      <w:rPr>
        <w:rFonts w:cs="Arial"/>
        <w:sz w:val="20"/>
        <w:lang w:val="en-US"/>
      </w:rPr>
      <w:fldChar w:fldCharType="begin"/>
    </w:r>
    <w:r w:rsidRPr="00106CA0">
      <w:rPr>
        <w:rFonts w:cs="Arial"/>
        <w:sz w:val="20"/>
        <w:lang w:val="en-US"/>
      </w:rPr>
      <w:instrText xml:space="preserve"> NUMPAGES </w:instrText>
    </w:r>
    <w:r w:rsidRPr="00106CA0">
      <w:rPr>
        <w:rFonts w:cs="Arial"/>
        <w:sz w:val="20"/>
        <w:lang w:val="en-US"/>
      </w:rPr>
      <w:fldChar w:fldCharType="separate"/>
    </w:r>
    <w:r w:rsidR="00B340E9">
      <w:rPr>
        <w:rFonts w:cs="Arial"/>
        <w:noProof/>
        <w:sz w:val="20"/>
        <w:lang w:val="en-US"/>
      </w:rPr>
      <w:t>1</w:t>
    </w:r>
    <w:r w:rsidRPr="00106CA0">
      <w:rPr>
        <w:rFonts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11D7" w14:textId="77777777" w:rsidR="006349DF" w:rsidRDefault="006349DF" w:rsidP="00786824">
      <w:r>
        <w:separator/>
      </w:r>
    </w:p>
  </w:footnote>
  <w:footnote w:type="continuationSeparator" w:id="0">
    <w:p w14:paraId="5AF2D9B8" w14:textId="77777777" w:rsidR="006349DF" w:rsidRDefault="006349DF" w:rsidP="0078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0C1F" w14:textId="56291B42" w:rsidR="00D82A33" w:rsidRPr="00D82A33" w:rsidRDefault="00364161" w:rsidP="00D82A33">
    <w:pPr>
      <w:pStyle w:val="Header"/>
      <w:jc w:val="right"/>
      <w:rPr>
        <w:sz w:val="20"/>
        <w:szCs w:val="20"/>
      </w:rPr>
    </w:pPr>
    <w:r>
      <w:rPr>
        <w:sz w:val="20"/>
        <w:szCs w:val="20"/>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4B99"/>
    <w:multiLevelType w:val="multilevel"/>
    <w:tmpl w:val="9C2A98EC"/>
    <w:lvl w:ilvl="0">
      <w:start w:val="1"/>
      <w:numFmt w:val="decimal"/>
      <w:pStyle w:val="IAMSchemenumberoutline"/>
      <w:lvlText w:val="%1."/>
      <w:lvlJc w:val="left"/>
      <w:pPr>
        <w:tabs>
          <w:tab w:val="num" w:pos="357"/>
        </w:tabs>
        <w:ind w:left="360" w:hanging="360"/>
      </w:pPr>
      <w:rPr>
        <w:rFonts w:hint="default"/>
      </w:rPr>
    </w:lvl>
    <w:lvl w:ilvl="1">
      <w:start w:val="1"/>
      <w:numFmt w:val="lowerLetter"/>
      <w:lvlText w:val="(%2)"/>
      <w:lvlJc w:val="left"/>
      <w:pPr>
        <w:tabs>
          <w:tab w:val="num" w:pos="785"/>
        </w:tabs>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24"/>
    <w:rsid w:val="0010393F"/>
    <w:rsid w:val="001707DE"/>
    <w:rsid w:val="0029398E"/>
    <w:rsid w:val="002A2102"/>
    <w:rsid w:val="002B5640"/>
    <w:rsid w:val="00364161"/>
    <w:rsid w:val="003D516C"/>
    <w:rsid w:val="005A669F"/>
    <w:rsid w:val="005E2900"/>
    <w:rsid w:val="006349DF"/>
    <w:rsid w:val="00786824"/>
    <w:rsid w:val="00881FBB"/>
    <w:rsid w:val="008B6916"/>
    <w:rsid w:val="0091367D"/>
    <w:rsid w:val="00A34D56"/>
    <w:rsid w:val="00B340E9"/>
    <w:rsid w:val="00B6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3B86D"/>
  <w15:docId w15:val="{6C9394EF-8A34-49C6-BA3C-12186539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24"/>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MSchemeBodytext">
    <w:name w:val="IAM Scheme Body text"/>
    <w:basedOn w:val="Normal"/>
    <w:qFormat/>
    <w:rsid w:val="00786824"/>
    <w:pPr>
      <w:spacing w:before="80" w:after="80"/>
    </w:pPr>
    <w:rPr>
      <w:sz w:val="22"/>
      <w:szCs w:val="20"/>
    </w:rPr>
  </w:style>
  <w:style w:type="table" w:styleId="TableGrid">
    <w:name w:val="Table Grid"/>
    <w:basedOn w:val="TableNormal"/>
    <w:rsid w:val="007868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MSchemenumberoutline">
    <w:name w:val="IAM Scheme number outline"/>
    <w:basedOn w:val="IAMSchemeBodytext"/>
    <w:qFormat/>
    <w:rsid w:val="00786824"/>
    <w:pPr>
      <w:numPr>
        <w:numId w:val="1"/>
      </w:numPr>
      <w:spacing w:before="60" w:after="60"/>
    </w:pPr>
  </w:style>
  <w:style w:type="paragraph" w:styleId="Header">
    <w:name w:val="header"/>
    <w:basedOn w:val="Normal"/>
    <w:link w:val="HeaderChar"/>
    <w:uiPriority w:val="99"/>
    <w:unhideWhenUsed/>
    <w:rsid w:val="00786824"/>
    <w:pPr>
      <w:tabs>
        <w:tab w:val="center" w:pos="4320"/>
        <w:tab w:val="right" w:pos="8640"/>
      </w:tabs>
    </w:pPr>
  </w:style>
  <w:style w:type="character" w:customStyle="1" w:styleId="HeaderChar">
    <w:name w:val="Header Char"/>
    <w:basedOn w:val="DefaultParagraphFont"/>
    <w:link w:val="Header"/>
    <w:uiPriority w:val="99"/>
    <w:rsid w:val="00786824"/>
    <w:rPr>
      <w:rFonts w:ascii="Arial" w:eastAsiaTheme="minorEastAsia" w:hAnsi="Arial"/>
      <w:sz w:val="24"/>
      <w:szCs w:val="24"/>
    </w:rPr>
  </w:style>
  <w:style w:type="paragraph" w:styleId="Footer">
    <w:name w:val="footer"/>
    <w:basedOn w:val="Normal"/>
    <w:link w:val="FooterChar"/>
    <w:uiPriority w:val="99"/>
    <w:unhideWhenUsed/>
    <w:rsid w:val="00786824"/>
    <w:pPr>
      <w:tabs>
        <w:tab w:val="center" w:pos="4320"/>
        <w:tab w:val="right" w:pos="8640"/>
      </w:tabs>
    </w:pPr>
  </w:style>
  <w:style w:type="character" w:customStyle="1" w:styleId="FooterChar">
    <w:name w:val="Footer Char"/>
    <w:basedOn w:val="DefaultParagraphFont"/>
    <w:link w:val="Footer"/>
    <w:uiPriority w:val="99"/>
    <w:rsid w:val="00786824"/>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13" ma:contentTypeDescription="Create a new document." ma:contentTypeScope="" ma:versionID="503ea36e9f1c1f048669579b732c53f6">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cfde81ce69259c175b1092bcca2b9a30"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F016E-65EE-497A-8A82-354BE3944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4bba-403b-4877-ae5e-a3973a24c8d5"/>
    <ds:schemaRef ds:uri="b533a4aa-5134-44e5-bf0e-194e3cb10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E3BB-818A-4B1B-B72A-D2559365AC36}">
  <ds:schemaRefs>
    <ds:schemaRef ds:uri="http://schemas.microsoft.com/sharepoint/v3/contenttype/forms"/>
  </ds:schemaRefs>
</ds:datastoreItem>
</file>

<file path=customXml/itemProps3.xml><?xml version="1.0" encoding="utf-8"?>
<ds:datastoreItem xmlns:ds="http://schemas.openxmlformats.org/officeDocument/2006/customXml" ds:itemID="{8A6C3506-C50C-4732-92FD-9BEAADECC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Endorsed Training Scheme (ETS) Fees</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Quinlan</dc:creator>
  <cp:keywords/>
  <dc:description/>
  <cp:lastModifiedBy>Rob Loaring</cp:lastModifiedBy>
  <cp:revision>2</cp:revision>
  <cp:lastPrinted>2018-09-03T14:47:00Z</cp:lastPrinted>
  <dcterms:created xsi:type="dcterms:W3CDTF">2021-09-22T08:34:00Z</dcterms:created>
  <dcterms:modified xsi:type="dcterms:W3CDTF">2021-09-22T08:34:00Z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